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9A1" w:rsidRPr="00DA042E" w:rsidRDefault="003869A1" w:rsidP="00DA042E">
      <w:pPr>
        <w:spacing w:line="240" w:lineRule="exact"/>
        <w:rPr>
          <w:rFonts w:ascii="微软雅黑" w:eastAsia="微软雅黑" w:hAnsi="微软雅黑" w:cs="Arial" w:hint="eastAsia"/>
          <w:kern w:val="0"/>
          <w:sz w:val="22"/>
          <w:szCs w:val="22"/>
        </w:rPr>
      </w:pPr>
    </w:p>
    <w:p w:rsidR="003869A1" w:rsidRPr="00DA042E" w:rsidRDefault="00DA042E" w:rsidP="00BE4DF6">
      <w:pPr>
        <w:spacing w:line="600" w:lineRule="exact"/>
        <w:jc w:val="center"/>
        <w:rPr>
          <w:rFonts w:ascii="微软雅黑" w:eastAsia="微软雅黑" w:hAnsi="微软雅黑" w:cs="Arial" w:hint="eastAsia"/>
          <w:b/>
          <w:bCs/>
          <w:color w:val="FF0000"/>
          <w:sz w:val="40"/>
          <w:szCs w:val="40"/>
        </w:rPr>
      </w:pPr>
      <w:bookmarkStart w:id="0" w:name="Title"/>
      <w:r w:rsidRPr="00DA042E">
        <w:rPr>
          <w:rFonts w:ascii="微软雅黑" w:eastAsia="微软雅黑" w:hAnsi="微软雅黑" w:cs="Arial"/>
          <w:b/>
          <w:bCs/>
          <w:color w:val="FF0000"/>
          <w:sz w:val="40"/>
          <w:szCs w:val="40"/>
        </w:rPr>
        <w:t>中华人民共和国反间谍法</w:t>
      </w:r>
      <w:bookmarkEnd w:id="0"/>
    </w:p>
    <w:p w:rsidR="003869A1" w:rsidRDefault="003869A1" w:rsidP="00DA042E">
      <w:pPr>
        <w:spacing w:line="240" w:lineRule="exact"/>
        <w:ind w:leftChars="200" w:left="632" w:rightChars="200" w:right="632"/>
        <w:rPr>
          <w:rFonts w:ascii="微软雅黑" w:eastAsia="微软雅黑" w:hAnsi="微软雅黑" w:cs="Arial"/>
          <w:bCs/>
          <w:sz w:val="22"/>
          <w:szCs w:val="22"/>
        </w:rPr>
      </w:pPr>
      <w:bookmarkStart w:id="1" w:name="AddRun"/>
    </w:p>
    <w:p w:rsidR="00BE4DF6" w:rsidRDefault="00BE4DF6" w:rsidP="00BE4DF6">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2023-07-01</w:t>
      </w:r>
    </w:p>
    <w:p w:rsidR="00BE4DF6" w:rsidRPr="00DA042E" w:rsidRDefault="00BE4DF6" w:rsidP="00DA042E">
      <w:pPr>
        <w:spacing w:line="240" w:lineRule="exact"/>
        <w:ind w:leftChars="200" w:left="632" w:rightChars="200" w:right="632"/>
        <w:rPr>
          <w:rFonts w:ascii="微软雅黑" w:eastAsia="微软雅黑" w:hAnsi="微软雅黑" w:cs="Arial" w:hint="eastAsia"/>
          <w:bCs/>
          <w:sz w:val="22"/>
          <w:szCs w:val="22"/>
        </w:rPr>
      </w:pPr>
    </w:p>
    <w:p w:rsidR="003869A1" w:rsidRPr="00DA042E" w:rsidRDefault="004959ED" w:rsidP="00035A41">
      <w:pPr>
        <w:spacing w:line="240" w:lineRule="exact"/>
        <w:ind w:leftChars="200" w:left="632" w:rightChars="200" w:right="632" w:firstLineChars="200" w:firstLine="432"/>
        <w:jc w:val="left"/>
        <w:rPr>
          <w:rFonts w:ascii="微软雅黑" w:eastAsia="微软雅黑" w:hAnsi="微软雅黑" w:cs="Arial"/>
          <w:bCs/>
          <w:sz w:val="22"/>
          <w:szCs w:val="22"/>
        </w:rPr>
      </w:pPr>
      <w:bookmarkStart w:id="2" w:name="TitleDescription"/>
      <w:bookmarkEnd w:id="1"/>
      <w:r w:rsidRPr="00DA042E">
        <w:rPr>
          <w:rFonts w:ascii="微软雅黑" w:eastAsia="微软雅黑" w:hAnsi="微软雅黑" w:cs="Arial" w:hint="eastAsia"/>
          <w:sz w:val="22"/>
          <w:szCs w:val="22"/>
        </w:rPr>
        <w:t>（</w:t>
      </w:r>
      <w:r w:rsidRPr="00DA042E">
        <w:rPr>
          <w:rFonts w:ascii="微软雅黑" w:eastAsia="微软雅黑" w:hAnsi="微软雅黑"/>
          <w:sz w:val="22"/>
          <w:szCs w:val="22"/>
        </w:rPr>
        <w:t>2014</w:t>
      </w:r>
      <w:r w:rsidRPr="00DA042E">
        <w:rPr>
          <w:rFonts w:ascii="微软雅黑" w:eastAsia="微软雅黑" w:hAnsi="微软雅黑" w:cs="Arial" w:hint="eastAsia"/>
          <w:sz w:val="22"/>
          <w:szCs w:val="22"/>
        </w:rPr>
        <w:t>年</w:t>
      </w:r>
      <w:r w:rsidRPr="00DA042E">
        <w:rPr>
          <w:rFonts w:ascii="微软雅黑" w:eastAsia="微软雅黑" w:hAnsi="微软雅黑"/>
          <w:sz w:val="22"/>
          <w:szCs w:val="22"/>
        </w:rPr>
        <w:t>11</w:t>
      </w:r>
      <w:r w:rsidRPr="00DA042E">
        <w:rPr>
          <w:rFonts w:ascii="微软雅黑" w:eastAsia="微软雅黑" w:hAnsi="微软雅黑" w:cs="Arial" w:hint="eastAsia"/>
          <w:sz w:val="22"/>
          <w:szCs w:val="22"/>
        </w:rPr>
        <w:t>月</w:t>
      </w:r>
      <w:r w:rsidRPr="00DA042E">
        <w:rPr>
          <w:rFonts w:ascii="微软雅黑" w:eastAsia="微软雅黑" w:hAnsi="微软雅黑"/>
          <w:sz w:val="22"/>
          <w:szCs w:val="22"/>
        </w:rPr>
        <w:t>1</w:t>
      </w:r>
      <w:r w:rsidRPr="00DA042E">
        <w:rPr>
          <w:rFonts w:ascii="微软雅黑" w:eastAsia="微软雅黑" w:hAnsi="微软雅黑" w:cs="Arial" w:hint="eastAsia"/>
          <w:sz w:val="22"/>
          <w:szCs w:val="22"/>
        </w:rPr>
        <w:t xml:space="preserve">日第十二届全国人民代表大会常务委员会第十一次会议通过　</w:t>
      </w:r>
      <w:r w:rsidRPr="00DA042E">
        <w:rPr>
          <w:rFonts w:ascii="微软雅黑" w:eastAsia="微软雅黑" w:hAnsi="微软雅黑"/>
          <w:sz w:val="22"/>
          <w:szCs w:val="22"/>
        </w:rPr>
        <w:t>2023</w:t>
      </w:r>
      <w:r w:rsidRPr="00DA042E">
        <w:rPr>
          <w:rFonts w:ascii="微软雅黑" w:eastAsia="微软雅黑" w:hAnsi="微软雅黑" w:cs="Arial" w:hint="eastAsia"/>
          <w:sz w:val="22"/>
          <w:szCs w:val="22"/>
        </w:rPr>
        <w:t>年</w:t>
      </w:r>
      <w:r w:rsidRPr="00DA042E">
        <w:rPr>
          <w:rFonts w:ascii="微软雅黑" w:eastAsia="微软雅黑" w:hAnsi="微软雅黑"/>
          <w:sz w:val="22"/>
          <w:szCs w:val="22"/>
        </w:rPr>
        <w:t>4</w:t>
      </w:r>
      <w:r w:rsidRPr="00DA042E">
        <w:rPr>
          <w:rFonts w:ascii="微软雅黑" w:eastAsia="微软雅黑" w:hAnsi="微软雅黑" w:cs="Arial" w:hint="eastAsia"/>
          <w:sz w:val="22"/>
          <w:szCs w:val="22"/>
        </w:rPr>
        <w:t>月</w:t>
      </w:r>
      <w:r w:rsidRPr="00DA042E">
        <w:rPr>
          <w:rFonts w:ascii="微软雅黑" w:eastAsia="微软雅黑" w:hAnsi="微软雅黑"/>
          <w:sz w:val="22"/>
          <w:szCs w:val="22"/>
        </w:rPr>
        <w:t>26</w:t>
      </w:r>
      <w:r w:rsidRPr="00DA042E">
        <w:rPr>
          <w:rFonts w:ascii="微软雅黑" w:eastAsia="微软雅黑" w:hAnsi="微软雅黑" w:cs="Arial" w:hint="eastAsia"/>
          <w:sz w:val="22"/>
          <w:szCs w:val="22"/>
        </w:rPr>
        <w:t>日第十四届全国人民代表大会常务委员会第二次会议修订）</w:t>
      </w:r>
      <w:bookmarkEnd w:id="2"/>
    </w:p>
    <w:p w:rsidR="003869A1" w:rsidRPr="00DA042E" w:rsidRDefault="003869A1" w:rsidP="00DA042E">
      <w:pPr>
        <w:spacing w:line="240" w:lineRule="exact"/>
        <w:rPr>
          <w:rFonts w:ascii="微软雅黑" w:eastAsia="微软雅黑" w:hAnsi="微软雅黑"/>
          <w:sz w:val="22"/>
          <w:szCs w:val="22"/>
        </w:rPr>
      </w:pPr>
    </w:p>
    <w:p w:rsidR="003869A1" w:rsidRPr="00DA042E" w:rsidRDefault="004959ED" w:rsidP="00DA042E">
      <w:pPr>
        <w:spacing w:line="240" w:lineRule="exact"/>
        <w:jc w:val="center"/>
        <w:rPr>
          <w:rFonts w:ascii="微软雅黑" w:eastAsia="微软雅黑" w:hAnsi="微软雅黑"/>
          <w:sz w:val="22"/>
          <w:szCs w:val="22"/>
        </w:rPr>
      </w:pPr>
      <w:r w:rsidRPr="00DA042E">
        <w:rPr>
          <w:rFonts w:ascii="微软雅黑" w:eastAsia="微软雅黑" w:hAnsi="微软雅黑" w:cs="楷体_GB2312"/>
          <w:sz w:val="22"/>
          <w:szCs w:val="22"/>
        </w:rPr>
        <w:t>目　　录</w:t>
      </w:r>
    </w:p>
    <w:p w:rsidR="003869A1" w:rsidRPr="00DA042E" w:rsidRDefault="004959ED" w:rsidP="00DA042E">
      <w:pPr>
        <w:spacing w:line="240" w:lineRule="exact"/>
        <w:ind w:firstLine="640"/>
        <w:rPr>
          <w:rFonts w:ascii="微软雅黑" w:eastAsia="微软雅黑" w:hAnsi="微软雅黑"/>
          <w:sz w:val="22"/>
          <w:szCs w:val="22"/>
        </w:rPr>
      </w:pPr>
      <w:r w:rsidRPr="00DA042E">
        <w:rPr>
          <w:rFonts w:ascii="微软雅黑" w:eastAsia="微软雅黑" w:hAnsi="微软雅黑" w:cs="楷体_GB2312"/>
          <w:sz w:val="22"/>
          <w:szCs w:val="22"/>
        </w:rPr>
        <w:t>第一章　总　　则</w:t>
      </w:r>
    </w:p>
    <w:p w:rsidR="003869A1" w:rsidRPr="00DA042E" w:rsidRDefault="004959ED" w:rsidP="00DA042E">
      <w:pPr>
        <w:spacing w:line="240" w:lineRule="exact"/>
        <w:ind w:firstLine="640"/>
        <w:rPr>
          <w:rFonts w:ascii="微软雅黑" w:eastAsia="微软雅黑" w:hAnsi="微软雅黑"/>
          <w:sz w:val="22"/>
          <w:szCs w:val="22"/>
        </w:rPr>
      </w:pPr>
      <w:r w:rsidRPr="00DA042E">
        <w:rPr>
          <w:rFonts w:ascii="微软雅黑" w:eastAsia="微软雅黑" w:hAnsi="微软雅黑" w:cs="楷体_GB2312"/>
          <w:sz w:val="22"/>
          <w:szCs w:val="22"/>
        </w:rPr>
        <w:t>第二章　安全防范</w:t>
      </w:r>
    </w:p>
    <w:p w:rsidR="003869A1" w:rsidRPr="00DA042E" w:rsidRDefault="004959ED" w:rsidP="00DA042E">
      <w:pPr>
        <w:spacing w:line="240" w:lineRule="exact"/>
        <w:ind w:firstLine="640"/>
        <w:rPr>
          <w:rFonts w:ascii="微软雅黑" w:eastAsia="微软雅黑" w:hAnsi="微软雅黑"/>
          <w:sz w:val="22"/>
          <w:szCs w:val="22"/>
        </w:rPr>
      </w:pPr>
      <w:r w:rsidRPr="00DA042E">
        <w:rPr>
          <w:rFonts w:ascii="微软雅黑" w:eastAsia="微软雅黑" w:hAnsi="微软雅黑" w:cs="楷体_GB2312"/>
          <w:sz w:val="22"/>
          <w:szCs w:val="22"/>
        </w:rPr>
        <w:t>第三章　调查处置</w:t>
      </w:r>
    </w:p>
    <w:p w:rsidR="003869A1" w:rsidRPr="00DA042E" w:rsidRDefault="004959ED" w:rsidP="00DA042E">
      <w:pPr>
        <w:spacing w:line="240" w:lineRule="exact"/>
        <w:ind w:firstLine="640"/>
        <w:rPr>
          <w:rFonts w:ascii="微软雅黑" w:eastAsia="微软雅黑" w:hAnsi="微软雅黑"/>
          <w:sz w:val="22"/>
          <w:szCs w:val="22"/>
        </w:rPr>
      </w:pPr>
      <w:r w:rsidRPr="00DA042E">
        <w:rPr>
          <w:rFonts w:ascii="微软雅黑" w:eastAsia="微软雅黑" w:hAnsi="微软雅黑" w:cs="楷体_GB2312"/>
          <w:sz w:val="22"/>
          <w:szCs w:val="22"/>
        </w:rPr>
        <w:t>第四章　保障与监督</w:t>
      </w:r>
    </w:p>
    <w:p w:rsidR="003869A1" w:rsidRPr="00DA042E" w:rsidRDefault="004959ED" w:rsidP="00DA042E">
      <w:pPr>
        <w:spacing w:line="240" w:lineRule="exact"/>
        <w:ind w:firstLine="640"/>
        <w:rPr>
          <w:rFonts w:ascii="微软雅黑" w:eastAsia="微软雅黑" w:hAnsi="微软雅黑"/>
          <w:sz w:val="22"/>
          <w:szCs w:val="22"/>
        </w:rPr>
      </w:pPr>
      <w:r w:rsidRPr="00DA042E">
        <w:rPr>
          <w:rFonts w:ascii="微软雅黑" w:eastAsia="微软雅黑" w:hAnsi="微软雅黑" w:cs="楷体_GB2312"/>
          <w:sz w:val="22"/>
          <w:szCs w:val="22"/>
        </w:rPr>
        <w:t>第五章　法律责任</w:t>
      </w:r>
    </w:p>
    <w:p w:rsidR="003869A1" w:rsidRPr="00DA042E" w:rsidRDefault="004959ED" w:rsidP="00DA042E">
      <w:pPr>
        <w:spacing w:line="240" w:lineRule="exact"/>
        <w:ind w:firstLine="640"/>
        <w:rPr>
          <w:rFonts w:ascii="微软雅黑" w:eastAsia="微软雅黑" w:hAnsi="微软雅黑"/>
          <w:sz w:val="22"/>
          <w:szCs w:val="22"/>
        </w:rPr>
      </w:pPr>
      <w:r w:rsidRPr="00DA042E">
        <w:rPr>
          <w:rFonts w:ascii="微软雅黑" w:eastAsia="微软雅黑" w:hAnsi="微软雅黑" w:cs="楷体_GB2312"/>
          <w:sz w:val="22"/>
          <w:szCs w:val="22"/>
        </w:rPr>
        <w:t>第六章　附　　则</w:t>
      </w:r>
    </w:p>
    <w:p w:rsidR="003869A1" w:rsidRPr="00BE4DF6" w:rsidRDefault="004959ED" w:rsidP="00BE4DF6">
      <w:pPr>
        <w:spacing w:line="300" w:lineRule="exact"/>
        <w:ind w:firstLineChars="200" w:firstLine="432"/>
        <w:rPr>
          <w:rFonts w:ascii="微软雅黑" w:eastAsia="微软雅黑" w:hAnsi="微软雅黑"/>
          <w:sz w:val="24"/>
        </w:rPr>
      </w:pPr>
      <w:r w:rsidRPr="00DA042E">
        <w:rPr>
          <w:rFonts w:ascii="微软雅黑" w:eastAsia="微软雅黑" w:hAnsi="微软雅黑" w:cs="宋体"/>
          <w:sz w:val="22"/>
          <w:szCs w:val="22"/>
        </w:rPr>
        <w:t xml:space="preserve"> </w:t>
      </w:r>
      <w:bookmarkStart w:id="3" w:name="_GoBack"/>
      <w:bookmarkEnd w:id="3"/>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黑体"/>
          <w:sz w:val="24"/>
        </w:rPr>
        <w:t>第一章　总</w:t>
      </w:r>
      <w:r w:rsidRPr="00BE4DF6">
        <w:rPr>
          <w:rFonts w:ascii="微软雅黑" w:eastAsia="微软雅黑" w:hAnsi="微软雅黑" w:cs="楷体_GB2312"/>
          <w:sz w:val="24"/>
        </w:rPr>
        <w:t xml:space="preserve">　　</w:t>
      </w:r>
      <w:r w:rsidRPr="00BE4DF6">
        <w:rPr>
          <w:rFonts w:ascii="微软雅黑" w:eastAsia="微软雅黑" w:hAnsi="微软雅黑" w:cs="黑体"/>
          <w:sz w:val="24"/>
        </w:rPr>
        <w:t>则</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第一条</w:t>
      </w:r>
      <w:r w:rsidRPr="00BE4DF6">
        <w:rPr>
          <w:rFonts w:ascii="微软雅黑" w:eastAsia="微软雅黑" w:hAnsi="微软雅黑" w:cs="仿宋_GB2312"/>
          <w:sz w:val="24"/>
        </w:rPr>
        <w:t xml:space="preserve">　为了加强反间谍工作，防范、制止和惩治间谍行为，维护国家安全，保护人民利益，根据宪法，制定本法。</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第二条</w:t>
      </w:r>
      <w:r w:rsidRPr="00BE4DF6">
        <w:rPr>
          <w:rFonts w:ascii="微软雅黑" w:eastAsia="微软雅黑" w:hAnsi="微软雅黑" w:cs="仿宋_GB2312"/>
          <w:sz w:val="24"/>
        </w:rPr>
        <w:t xml:space="preserve">　反间谍工作坚持党中央集中统一领导，坚持总体国家安全观，坚持公开工作与秘密工作相结合、专门工作与群众路线相结合，坚持积极防御、依法惩治、标本兼治，筑牢国家安全人民防线。</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第三条</w:t>
      </w:r>
      <w:r w:rsidRPr="00BE4DF6">
        <w:rPr>
          <w:rFonts w:ascii="微软雅黑" w:eastAsia="微软雅黑" w:hAnsi="微软雅黑" w:cs="仿宋_GB2312"/>
          <w:sz w:val="24"/>
        </w:rPr>
        <w:t xml:space="preserve">　反间谍工作应当依法进行，尊重和保障人权，保障个人和组织的合法权益。</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第四条</w:t>
      </w:r>
      <w:r w:rsidRPr="00BE4DF6">
        <w:rPr>
          <w:rFonts w:ascii="微软雅黑" w:eastAsia="微软雅黑" w:hAnsi="微软雅黑" w:cs="仿宋_GB2312"/>
          <w:sz w:val="24"/>
        </w:rPr>
        <w:t xml:space="preserve">　本法所称间谍行为，是指下列行为：</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（一）间谍组织及其代理人实施或者指使、资助他人实施，或者境内外机构、组织、个人与其相勾结实施的危害中华人民共和国国家安全的活动；</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（二）参加间谍组织或者接受间谍组织及其代理人的任务，或者投靠间谍组织及其代理人；</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三）间谍组织及其代理人以外的其他境外机构、组织、个人实施或者指使、资助他人实施，或者境内机构、组织、个人与其相勾结实施的窃取、刺探、收买、非法提供国家秘密、情报以及其他关系国家安全和利益的文件、数据、资料、物品，或者策动、引诱、胁迫、收买国家工作人员叛变的活动；</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（四）间谍组织及其代理人实施或者指使、资助他人实施，或者境内外机构、组织、个人与其相勾结实施针对国家机关、涉密单位或者关键信息基础设施等的网络攻击、侵入、干扰、控制、破坏等活动；</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（五）为敌人指示攻击目标；</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（六）进行其他间谍活动。</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间谍组织及其代理人在中华人民共和国领域内，或者利用中华人民共和国的公民、组织或者其他条件，从事针对第三国的间谍活动，危害中华人民共和国国家安全的，适用本法。</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第五条</w:t>
      </w:r>
      <w:r w:rsidRPr="00BE4DF6">
        <w:rPr>
          <w:rFonts w:ascii="微软雅黑" w:eastAsia="微软雅黑" w:hAnsi="微软雅黑" w:cs="仿宋_GB2312"/>
          <w:sz w:val="24"/>
        </w:rPr>
        <w:t xml:space="preserve">　国家建立反间谍工作协调机制，统筹协调反间谍工作中的重大事项，研究、解决反间谍工作中的重大问题。</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第六条</w:t>
      </w:r>
      <w:r w:rsidRPr="00BE4DF6">
        <w:rPr>
          <w:rFonts w:ascii="微软雅黑" w:eastAsia="微软雅黑" w:hAnsi="微软雅黑" w:cs="仿宋_GB2312"/>
          <w:sz w:val="24"/>
        </w:rPr>
        <w:t xml:space="preserve">　国家安全机关是反间谍工作的主管机关。</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公安、保密等有关部门和军队有关部门按照职责分工，密切配合，加强协调，依法做好有关工作。</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第七条</w:t>
      </w:r>
      <w:r w:rsidRPr="00BE4DF6">
        <w:rPr>
          <w:rFonts w:ascii="微软雅黑" w:eastAsia="微软雅黑" w:hAnsi="微软雅黑" w:cs="仿宋_GB2312"/>
          <w:sz w:val="24"/>
        </w:rPr>
        <w:t xml:space="preserve">　中华人民共和国公民有维护国家的安全、荣誉和利益的义务，不得有危害国家的安全、荣誉和利益的行为。</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一切国家机关和武装力量、各政党和各人民团体、企业事业组织和其他社会组织，都有防范、制止间谍行为，维护国家安全的义务。</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国家安全机关在反间谍工作中必须依靠人民的支持，动员、组织人民防范、制止间谍行为。</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第八条</w:t>
      </w:r>
      <w:r w:rsidRPr="00BE4DF6">
        <w:rPr>
          <w:rFonts w:ascii="微软雅黑" w:eastAsia="微软雅黑" w:hAnsi="微软雅黑" w:cs="仿宋_GB2312"/>
          <w:sz w:val="24"/>
        </w:rPr>
        <w:t xml:space="preserve">　任何公民和组织都应当依法支持、协助反间谍工作，保守所知悉的国家秘密和反间谍工作秘密。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第九条</w:t>
      </w:r>
      <w:r w:rsidRPr="00BE4DF6">
        <w:rPr>
          <w:rFonts w:ascii="微软雅黑" w:eastAsia="微软雅黑" w:hAnsi="微软雅黑" w:cs="仿宋_GB2312"/>
          <w:sz w:val="24"/>
        </w:rPr>
        <w:t xml:space="preserve">　国家对支持、协助反间谍工作的个人和组织给予保护。</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对举报间谍行为或者在反间谍工作中做出重大贡献的个人和组织，按照国家有关规定给予表彰和奖励。</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lastRenderedPageBreak/>
        <w:t>第十条</w:t>
      </w:r>
      <w:r w:rsidRPr="00BE4DF6">
        <w:rPr>
          <w:rFonts w:ascii="微软雅黑" w:eastAsia="微软雅黑" w:hAnsi="微软雅黑" w:cs="仿宋_GB2312"/>
          <w:sz w:val="24"/>
        </w:rPr>
        <w:t xml:space="preserve">　境外机构、组织、个人实施或者指使、资助他人实施的，或者境内机构、组织、个人与境外机构、组织、个人相勾结实施的危害中华人民共和国国家安全的间谍行为，都必须受到法律追究。</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第十一条</w:t>
      </w:r>
      <w:r w:rsidRPr="00BE4DF6">
        <w:rPr>
          <w:rFonts w:ascii="微软雅黑" w:eastAsia="微软雅黑" w:hAnsi="微软雅黑" w:cs="仿宋_GB2312"/>
          <w:sz w:val="24"/>
        </w:rPr>
        <w:t xml:space="preserve">　国家安全机关及其工作人员在工作中，应当严格依法办事，不得超越职权、滥用职权，不得侵犯个人和组织的合法权益。</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国家安全机关及其工作人员依法履行反间谍工作职责获取的个人和组织的信息，只能用于反间谍工作。对属于国家秘密、工作秘密、商业秘密和个人隐私、个人信息的，应当保密。</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黑体"/>
          <w:sz w:val="24"/>
        </w:rPr>
        <w:t>第二章　安全防范</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第十二条</w:t>
      </w:r>
      <w:r w:rsidRPr="00BE4DF6">
        <w:rPr>
          <w:rFonts w:ascii="微软雅黑" w:eastAsia="微软雅黑" w:hAnsi="微软雅黑" w:cs="仿宋_GB2312"/>
          <w:sz w:val="24"/>
        </w:rPr>
        <w:t xml:space="preserve">　国家机关、人民团体、企业事业组织和其他社会组织承担本单位反间谍安全防范工作的主体责任，落实反间谍安全防范措施，对本单位的人员进行维护国家安全的教育，动员、组织本单位的人员防范、制止间谍行为。</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地方各级人民政府、相关行业主管部门按照职责分工，管理本行政区域、本行业有关反间谍安全防范工作。</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国家安全机关依法协调指导、监督检查反间谍安全防范工作。</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第十三条</w:t>
      </w:r>
      <w:r w:rsidRPr="00BE4DF6">
        <w:rPr>
          <w:rFonts w:ascii="微软雅黑" w:eastAsia="微软雅黑" w:hAnsi="微软雅黑" w:cs="仿宋_GB2312"/>
          <w:sz w:val="24"/>
        </w:rPr>
        <w:t xml:space="preserve">　各级人民政府和有关部门应当组织开展反间谍安全防范宣传教育，将反间谍安全防范知识纳入教育、培训、普法宣传内容，增强全民反间谍安全防范意识和国家安全素养。</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新闻、广播、电视、文化、互联网信息服务等单位，应当面向社会有针对性地开展反间谍宣传教育。</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国家安全机关应当根据反间谍安全防范形势，指导有关单位开展反间谍宣传教育活动，提高防范意识和能力。</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第十四条</w:t>
      </w:r>
      <w:r w:rsidRPr="00BE4DF6">
        <w:rPr>
          <w:rFonts w:ascii="微软雅黑" w:eastAsia="微软雅黑" w:hAnsi="微软雅黑" w:cs="仿宋_GB2312"/>
          <w:sz w:val="24"/>
        </w:rPr>
        <w:t xml:space="preserve">　任何个人和组织都不得非法获取、持有属于国家秘密的文件、数据、资料、物品。</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第十五条</w:t>
      </w:r>
      <w:r w:rsidRPr="00BE4DF6">
        <w:rPr>
          <w:rFonts w:ascii="微软雅黑" w:eastAsia="微软雅黑" w:hAnsi="微软雅黑" w:cs="仿宋_GB2312"/>
          <w:sz w:val="24"/>
        </w:rPr>
        <w:t xml:space="preserve">　任何个人和组织都不得非法生产、销售、持有、使用间谍活动特殊需要的专用间谍器材。专用间谍器材由国务院国家安全主管部门依照国家有关规定确认。</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第十六条</w:t>
      </w:r>
      <w:r w:rsidRPr="00BE4DF6">
        <w:rPr>
          <w:rFonts w:ascii="微软雅黑" w:eastAsia="微软雅黑" w:hAnsi="微软雅黑" w:cs="仿宋_GB2312"/>
          <w:sz w:val="24"/>
        </w:rPr>
        <w:t xml:space="preserve">　任何公民和组织发现间谍行为，应当及时向国家安全机关举报；向公安机关等其他国家机关、组织举报的，相关国家机关、组织应当立即移送国家安全机关处理。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国家安全机关应当将受理举报的电话、信箱、网络平台等向社会公开，依法及时处理举报信息，并为举报人保密。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第十七条</w:t>
      </w:r>
      <w:r w:rsidRPr="00BE4DF6">
        <w:rPr>
          <w:rFonts w:ascii="微软雅黑" w:eastAsia="微软雅黑" w:hAnsi="微软雅黑" w:cs="仿宋_GB2312"/>
          <w:sz w:val="24"/>
        </w:rPr>
        <w:t xml:space="preserve">　国家建立反间谍安全防范重点单位管理制度。</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反间谍安全防范重点单位应当建立反间谍安全防范工作制度，履行反间谍安全防范工作要求，明确内设职能部门和人员承担反间谍安全防范职责。</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第十八条</w:t>
      </w:r>
      <w:r w:rsidRPr="00BE4DF6">
        <w:rPr>
          <w:rFonts w:ascii="微软雅黑" w:eastAsia="微软雅黑" w:hAnsi="微软雅黑" w:cs="仿宋_GB2312"/>
          <w:sz w:val="24"/>
        </w:rPr>
        <w:t xml:space="preserve">　反间谍安全防范重点单位应当加强对工作人员反间谍安全防范的教育和管理，对离岗离职人员</w:t>
      </w:r>
      <w:proofErr w:type="gramStart"/>
      <w:r w:rsidRPr="00BE4DF6">
        <w:rPr>
          <w:rFonts w:ascii="微软雅黑" w:eastAsia="微软雅黑" w:hAnsi="微软雅黑" w:cs="仿宋_GB2312"/>
          <w:sz w:val="24"/>
        </w:rPr>
        <w:t>脱密期</w:t>
      </w:r>
      <w:proofErr w:type="gramEnd"/>
      <w:r w:rsidRPr="00BE4DF6">
        <w:rPr>
          <w:rFonts w:ascii="微软雅黑" w:eastAsia="微软雅黑" w:hAnsi="微软雅黑" w:cs="仿宋_GB2312"/>
          <w:sz w:val="24"/>
        </w:rPr>
        <w:t>内履行反间谍安全防范义务的情况进行监督检查。</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第十九条</w:t>
      </w:r>
      <w:r w:rsidRPr="00BE4DF6">
        <w:rPr>
          <w:rFonts w:ascii="微软雅黑" w:eastAsia="微软雅黑" w:hAnsi="微软雅黑" w:cs="仿宋_GB2312"/>
          <w:sz w:val="24"/>
        </w:rPr>
        <w:t xml:space="preserve">　反间谍安全防范重点单位应当加强对涉密事项、场所、载体等的日常安全防范管理，采取隔离加固、封闭管理、设置警戒等反间谍物理防范措施。</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第二十条</w:t>
      </w:r>
      <w:r w:rsidRPr="00BE4DF6">
        <w:rPr>
          <w:rFonts w:ascii="微软雅黑" w:eastAsia="微软雅黑" w:hAnsi="微软雅黑" w:cs="仿宋_GB2312"/>
          <w:sz w:val="24"/>
        </w:rPr>
        <w:t xml:space="preserve">　反间谍安全防范重点单位应当按照反间谍技术防范的要求和标准，采取相应的技术措施和其他必要措施，加强对要害部门部位、网络设施、信息系统的反间谍技术防范。</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第二十一条</w:t>
      </w:r>
      <w:r w:rsidRPr="00BE4DF6">
        <w:rPr>
          <w:rFonts w:ascii="微软雅黑" w:eastAsia="微软雅黑" w:hAnsi="微软雅黑" w:cs="仿宋_GB2312"/>
          <w:sz w:val="24"/>
        </w:rPr>
        <w:t xml:space="preserve">　在重要国家机关、国防军工单位和其他重要涉密单位以及重要军事设施的周边安全控制区域内新建、改建、扩建建设项目的，由国家安全机关实施涉及国家安全事项的建设项目许可。</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县级以上地方各级人民政府编制国民经济和社会发展规划、国土空间规划等有关规划，应当充分考虑国家安全因素和划定的安全控制区域，征求国家安全机关的意见。</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安全控制区域的划定应当统筹发展和安全，坚持科学合理、确有必要的原则，由国家安全机关会同发展改革、自然资源、住房城乡建设、保密、国防科技工业等部门以及军队有关部门共同划定，报省、自治区、直辖市人民政府批准并动态调整。</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涉及国家安全事项的建设项目许可的具体实施办法，由国务院国家安全主管部门会同有关部门制定。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第二十二条</w:t>
      </w:r>
      <w:r w:rsidRPr="00BE4DF6">
        <w:rPr>
          <w:rFonts w:ascii="微软雅黑" w:eastAsia="微软雅黑" w:hAnsi="微软雅黑" w:cs="仿宋_GB2312"/>
          <w:sz w:val="24"/>
        </w:rPr>
        <w:t xml:space="preserve">　国家安全机关根据反间谍工作需要，可以会同有关部门制定反间谍技术防范标准，指导有关单位落实反间谍技术防范措施，对存在隐患的单位，经过严格的批准手续，可以进行反间谍技术防范检查和检测。</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黑体"/>
          <w:sz w:val="24"/>
        </w:rPr>
        <w:lastRenderedPageBreak/>
        <w:t>第三章　调查处置</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第二十三条</w:t>
      </w:r>
      <w:r w:rsidRPr="00BE4DF6">
        <w:rPr>
          <w:rFonts w:ascii="微软雅黑" w:eastAsia="微软雅黑" w:hAnsi="微软雅黑" w:cs="仿宋_GB2312"/>
          <w:sz w:val="24"/>
        </w:rPr>
        <w:t xml:space="preserve">　国家安全机关在反间谍工作中依法行使本法和有关法律规定的职权。</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第二十四条</w:t>
      </w:r>
      <w:r w:rsidRPr="00BE4DF6">
        <w:rPr>
          <w:rFonts w:ascii="微软雅黑" w:eastAsia="微软雅黑" w:hAnsi="微软雅黑" w:cs="仿宋_GB2312"/>
          <w:sz w:val="24"/>
        </w:rPr>
        <w:t xml:space="preserve">　国家安全机关工作人员依法执行反间谍工作任务时，依照规定出示工作证件，可以查验中国公民或者境外人员的身份证明，向有关个人和组织问询有关情况，对身份不明、有间谍行为嫌疑的人员，可以查看其随带物品。</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第二十五条</w:t>
      </w:r>
      <w:r w:rsidRPr="00BE4DF6">
        <w:rPr>
          <w:rFonts w:ascii="微软雅黑" w:eastAsia="微软雅黑" w:hAnsi="微软雅黑" w:cs="仿宋_GB2312"/>
          <w:sz w:val="24"/>
        </w:rPr>
        <w:t xml:space="preserve">　国家安全机关工作人员依法执行反间谍工作任务时，经设区的市级以上国家安全机关负责人批准，出示工作证件，可以查验有关个人和组织的电子设备、设施及有关程序、工具。查验中发现存在危害国家安全情形的，国家安全机关应当责令其采取措施立即整改。拒绝整改或者整改后仍存在危害国家安全隐患的，可以予以查封、扣押。</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对依照前款规定查封、扣押的电子设备、设施及有关程序、工具，在危害国家安全的情形消除后，国家安全机关应当及时解除查封、扣押。</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第二十六条</w:t>
      </w:r>
      <w:r w:rsidRPr="00BE4DF6">
        <w:rPr>
          <w:rFonts w:ascii="微软雅黑" w:eastAsia="微软雅黑" w:hAnsi="微软雅黑" w:cs="仿宋_GB2312"/>
          <w:sz w:val="24"/>
        </w:rPr>
        <w:t xml:space="preserve">　国家安全机关工作人员依法执行反间谍工作任务时，根据国家有关规定，经设区的市级以上国家安全机关负责人批准，可以查阅、调取有关的文件、数据、资料、物品，有关个人和组织应当予以配合。查阅、调取不得超出执行反间谍工作任务所需的范围和限度。</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第二十七条</w:t>
      </w:r>
      <w:r w:rsidRPr="00BE4DF6">
        <w:rPr>
          <w:rFonts w:ascii="微软雅黑" w:eastAsia="微软雅黑" w:hAnsi="微软雅黑" w:cs="仿宋_GB2312"/>
          <w:sz w:val="24"/>
        </w:rPr>
        <w:t xml:space="preserve">　需要传唤违反本法的人员接受调查的，经国家安全机关办案部门负责人批准，使用传唤证传唤。对现场发现的违反本法的人员，国家安全机关工作人员依照规定出示工作证件，可以口头传唤，但应当在询问笔录中注明。传唤的原因和依据应当告知被传唤人。对无正当理由拒不接受传唤或者逃避传唤的人，可以强制传唤。</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国家安全机关应当在被传唤人所在市、县内的指定地点或者其住所进行询问。</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对被传唤人应当及时询问查证。询问查证的时间不得超过八小时；情况复杂，可能适用行政拘留或者涉嫌犯罪的，询问查证的时间不得超过二十四小时。国家安全机关应当为被传唤人提供必要的饮食和休息时间。严禁连续传唤。</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除无法通知或者可能妨碍调查的情形以外，国家安全机关应当及时将传唤的原因通知被传唤人家属。在上述情形消失后，应当立即通知被传唤人家属。</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第二十八条</w:t>
      </w:r>
      <w:r w:rsidRPr="00BE4DF6">
        <w:rPr>
          <w:rFonts w:ascii="微软雅黑" w:eastAsia="微软雅黑" w:hAnsi="微软雅黑" w:cs="仿宋_GB2312"/>
          <w:sz w:val="24"/>
        </w:rPr>
        <w:t xml:space="preserve">　国家安全机关调查间谍行为，经设区的市级以上国家安全机关负责人批准，可以依法对涉嫌间谍行为的人身、物品、场所进行检查。</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检查女性身体的，应当由女性工作人员进行。</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第二十九条</w:t>
      </w:r>
      <w:r w:rsidRPr="00BE4DF6">
        <w:rPr>
          <w:rFonts w:ascii="微软雅黑" w:eastAsia="微软雅黑" w:hAnsi="微软雅黑" w:cs="仿宋_GB2312"/>
          <w:sz w:val="24"/>
        </w:rPr>
        <w:t xml:space="preserve">　国家安全机关调查间谍行为，经设区的市级以上国家安全机关负责人批准，可以查询涉嫌间谍行为人员的相关财产信息。</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第三十条</w:t>
      </w:r>
      <w:r w:rsidRPr="00BE4DF6">
        <w:rPr>
          <w:rFonts w:ascii="微软雅黑" w:eastAsia="微软雅黑" w:hAnsi="微软雅黑" w:cs="仿宋_GB2312"/>
          <w:sz w:val="24"/>
        </w:rPr>
        <w:t xml:space="preserve">　国家安全机关调查间谍行为，经设区的市级以上国家安全机关负责人批准，可以对涉嫌用于间谍行为的场所、设施或者财物依法查封、扣押、冻结；不得查封、扣押、冻结与被调查的间谍行为无关的场所、设施或者财物。</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第三十一条</w:t>
      </w:r>
      <w:r w:rsidRPr="00BE4DF6">
        <w:rPr>
          <w:rFonts w:ascii="微软雅黑" w:eastAsia="微软雅黑" w:hAnsi="微软雅黑" w:cs="仿宋_GB2312"/>
          <w:sz w:val="24"/>
        </w:rPr>
        <w:t xml:space="preserve">　国家安全机关工作人员在反间谍工作中采取查阅、调取、传唤、检查、查询、查封、扣押、冻结等措施，应当由二人以上进行，依照有关规定出示工作证件及相关法律文书，并由相关人员在有关笔录等书面材料上签名、盖章。</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国家安全机关工作人员进行检查、查封、扣押等重要取证工作，应当对全过程进行录音录像，留存备查。</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第三十二条</w:t>
      </w:r>
      <w:r w:rsidRPr="00BE4DF6">
        <w:rPr>
          <w:rFonts w:ascii="微软雅黑" w:eastAsia="微软雅黑" w:hAnsi="微软雅黑" w:cs="仿宋_GB2312"/>
          <w:sz w:val="24"/>
        </w:rPr>
        <w:t xml:space="preserve">　在国家安全机关调查了解有关间谍行为的情况、收集有关证据时，有关个人和组织应当如实提供，不得拒绝。</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第三十三条</w:t>
      </w:r>
      <w:r w:rsidRPr="00BE4DF6">
        <w:rPr>
          <w:rFonts w:ascii="微软雅黑" w:eastAsia="微软雅黑" w:hAnsi="微软雅黑" w:cs="仿宋_GB2312"/>
          <w:sz w:val="24"/>
        </w:rPr>
        <w:t xml:space="preserve">　对出境后可能对国家安全造成危害，或者对国家利益造成重大损失的中国公民，国务院国家安全主管部门可以决定其在一定期限内不准出境，并通知移民管理机构。</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对涉嫌间谍行为人员，省级以上国家安全机关可以通知移民管理机构不准其出境。</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第三十四条</w:t>
      </w:r>
      <w:r w:rsidRPr="00BE4DF6">
        <w:rPr>
          <w:rFonts w:ascii="微软雅黑" w:eastAsia="微软雅黑" w:hAnsi="微软雅黑" w:cs="仿宋_GB2312"/>
          <w:sz w:val="24"/>
        </w:rPr>
        <w:t xml:space="preserve">　对入境后可能进行危害中华人民共和国国家安全活动的境外人员，国务院国家安全主管部门可以通知移民管理机构不准其入境。</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第三十五条</w:t>
      </w:r>
      <w:r w:rsidRPr="00BE4DF6">
        <w:rPr>
          <w:rFonts w:ascii="微软雅黑" w:eastAsia="微软雅黑" w:hAnsi="微软雅黑" w:cs="仿宋_GB2312"/>
          <w:sz w:val="24"/>
        </w:rPr>
        <w:t xml:space="preserve">　对国家安全机关通知不准出境或者不准入境的人员，移民管理机构应当按照国家有关规定执行；不准出境、入境情形消失的，国家安全机关应当及时撤销不准出境、入境决定，并通知移民管理机构。</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第三十六条</w:t>
      </w:r>
      <w:r w:rsidRPr="00BE4DF6">
        <w:rPr>
          <w:rFonts w:ascii="微软雅黑" w:eastAsia="微软雅黑" w:hAnsi="微软雅黑" w:cs="仿宋_GB2312"/>
          <w:sz w:val="24"/>
        </w:rPr>
        <w:t xml:space="preserve">　国家安全机关发现涉及间谍行为的网络信息内容或者网络攻击等风险，应当依照《中华人民共和国网络安全法》规定的职责分工，及时通报有关部门，由其依法处置或者责令电信业务经</w:t>
      </w:r>
      <w:r w:rsidRPr="00BE4DF6">
        <w:rPr>
          <w:rFonts w:ascii="微软雅黑" w:eastAsia="微软雅黑" w:hAnsi="微软雅黑" w:cs="仿宋_GB2312"/>
          <w:sz w:val="24"/>
        </w:rPr>
        <w:lastRenderedPageBreak/>
        <w:t>营者、互联网服务提供者及时采取修复漏洞、加固网络防护、停止传输、消除程序和内容、暂停相关服务、下</w:t>
      </w:r>
      <w:proofErr w:type="gramStart"/>
      <w:r w:rsidRPr="00BE4DF6">
        <w:rPr>
          <w:rFonts w:ascii="微软雅黑" w:eastAsia="微软雅黑" w:hAnsi="微软雅黑" w:cs="仿宋_GB2312"/>
          <w:sz w:val="24"/>
        </w:rPr>
        <w:t>架相关</w:t>
      </w:r>
      <w:proofErr w:type="gramEnd"/>
      <w:r w:rsidRPr="00BE4DF6">
        <w:rPr>
          <w:rFonts w:ascii="微软雅黑" w:eastAsia="微软雅黑" w:hAnsi="微软雅黑" w:cs="仿宋_GB2312"/>
          <w:sz w:val="24"/>
        </w:rPr>
        <w:t>应用、关闭相关网站等措施，保存相关记录。情况紧急，</w:t>
      </w:r>
      <w:proofErr w:type="gramStart"/>
      <w:r w:rsidRPr="00BE4DF6">
        <w:rPr>
          <w:rFonts w:ascii="微软雅黑" w:eastAsia="微软雅黑" w:hAnsi="微软雅黑" w:cs="仿宋_GB2312"/>
          <w:sz w:val="24"/>
        </w:rPr>
        <w:t>不</w:t>
      </w:r>
      <w:proofErr w:type="gramEnd"/>
      <w:r w:rsidRPr="00BE4DF6">
        <w:rPr>
          <w:rFonts w:ascii="微软雅黑" w:eastAsia="微软雅黑" w:hAnsi="微软雅黑" w:cs="仿宋_GB2312"/>
          <w:sz w:val="24"/>
        </w:rPr>
        <w:t>立即采取措施将对国家安全造成严重危害的，由国家安全机关责令有关单位修复漏洞、停止相关传输、暂停相关服务，并通报有关部门。</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经采取相关措施，上述信息内容或者风险已经消除的，国家安全机关和有关部门应当及时</w:t>
      </w:r>
      <w:proofErr w:type="gramStart"/>
      <w:r w:rsidRPr="00BE4DF6">
        <w:rPr>
          <w:rFonts w:ascii="微软雅黑" w:eastAsia="微软雅黑" w:hAnsi="微软雅黑" w:cs="仿宋_GB2312"/>
          <w:sz w:val="24"/>
        </w:rPr>
        <w:t>作出</w:t>
      </w:r>
      <w:proofErr w:type="gramEnd"/>
      <w:r w:rsidRPr="00BE4DF6">
        <w:rPr>
          <w:rFonts w:ascii="微软雅黑" w:eastAsia="微软雅黑" w:hAnsi="微软雅黑" w:cs="仿宋_GB2312"/>
          <w:sz w:val="24"/>
        </w:rPr>
        <w:t>恢复相关传输和服务的决定。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第三十七条</w:t>
      </w:r>
      <w:r w:rsidRPr="00BE4DF6">
        <w:rPr>
          <w:rFonts w:ascii="微软雅黑" w:eastAsia="微软雅黑" w:hAnsi="微软雅黑" w:cs="仿宋_GB2312"/>
          <w:sz w:val="24"/>
        </w:rPr>
        <w:t xml:space="preserve">　国家安全机关因反间谍工作需要，根据国家有关规定，经过严格的批准手续，可以采取技术侦察措施和身份保护措施。</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第三十八条</w:t>
      </w:r>
      <w:r w:rsidRPr="00BE4DF6">
        <w:rPr>
          <w:rFonts w:ascii="微软雅黑" w:eastAsia="微软雅黑" w:hAnsi="微软雅黑" w:cs="仿宋_GB2312"/>
          <w:sz w:val="24"/>
        </w:rPr>
        <w:t xml:space="preserve">　对违反本法规定，涉嫌犯罪，需要对有关事项是否属于国家秘密或者情报进行鉴定以及需要对危害后果进行评估的，由国家保密部门或者省、自治区、直辖市保密部门按照程序在一定期限内进行鉴定和组织评估。</w:t>
      </w:r>
    </w:p>
    <w:p w:rsidR="003869A1" w:rsidRPr="00BE4DF6" w:rsidRDefault="004959ED" w:rsidP="00BE4DF6">
      <w:pPr>
        <w:spacing w:line="300" w:lineRule="exact"/>
        <w:ind w:firstLineChars="200" w:firstLine="472"/>
        <w:rPr>
          <w:rFonts w:ascii="微软雅黑" w:eastAsia="微软雅黑" w:hAnsi="微软雅黑" w:hint="eastAsia"/>
          <w:sz w:val="24"/>
        </w:rPr>
      </w:pPr>
      <w:r w:rsidRPr="00BE4DF6">
        <w:rPr>
          <w:rFonts w:ascii="微软雅黑" w:eastAsia="微软雅黑" w:hAnsi="微软雅黑" w:cs="黑体"/>
          <w:sz w:val="24"/>
        </w:rPr>
        <w:t>第三十九条</w:t>
      </w:r>
      <w:r w:rsidRPr="00BE4DF6">
        <w:rPr>
          <w:rFonts w:ascii="微软雅黑" w:eastAsia="微软雅黑" w:hAnsi="微软雅黑" w:cs="仿宋_GB2312"/>
          <w:sz w:val="24"/>
        </w:rPr>
        <w:t xml:space="preserve">　国家安全机关经调查，发现间谍行为涉嫌犯罪的，应当依照《中华人民共和国刑事诉讼法》的规定立案侦查。</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黑体"/>
          <w:sz w:val="24"/>
        </w:rPr>
        <w:t>第四章　保障与监督</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第四十条</w:t>
      </w:r>
      <w:r w:rsidRPr="00BE4DF6">
        <w:rPr>
          <w:rFonts w:ascii="微软雅黑" w:eastAsia="微软雅黑" w:hAnsi="微软雅黑" w:cs="仿宋_GB2312"/>
          <w:sz w:val="24"/>
        </w:rPr>
        <w:t xml:space="preserve">　国家安全机关工作人员依法履行职责，受法律保护。</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第四十一条</w:t>
      </w:r>
      <w:r w:rsidRPr="00BE4DF6">
        <w:rPr>
          <w:rFonts w:ascii="微软雅黑" w:eastAsia="微软雅黑" w:hAnsi="微软雅黑" w:cs="仿宋_GB2312"/>
          <w:sz w:val="24"/>
        </w:rPr>
        <w:t xml:space="preserve">　国家安全机关依法调查间谍行为，邮政、快递等物流运营单位和电信业务经营者、互联网服务提供者应当提供必要的支持和协助。</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第四十二条</w:t>
      </w:r>
      <w:r w:rsidRPr="00BE4DF6">
        <w:rPr>
          <w:rFonts w:ascii="微软雅黑" w:eastAsia="微软雅黑" w:hAnsi="微软雅黑" w:cs="仿宋_GB2312"/>
          <w:sz w:val="24"/>
        </w:rPr>
        <w:t xml:space="preserve">　国家安全机关工作人员因执行紧急任务需要，经出示工作证件，享有优先乘坐公共交通工具、优先通行等通行便利。</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第四十三条</w:t>
      </w:r>
      <w:r w:rsidRPr="00BE4DF6">
        <w:rPr>
          <w:rFonts w:ascii="微软雅黑" w:eastAsia="微软雅黑" w:hAnsi="微软雅黑" w:cs="仿宋_GB2312"/>
          <w:sz w:val="24"/>
        </w:rPr>
        <w:t xml:space="preserve">　国家安全机关工作人员依法执行任务时，依照规定出示工作证件，可以进入有关场所、单位；根据国家有关规定，经过批准，出示工作证件，可以进入限制进入的有关地区、场所、单位。</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第四十四条</w:t>
      </w:r>
      <w:r w:rsidRPr="00BE4DF6">
        <w:rPr>
          <w:rFonts w:ascii="微软雅黑" w:eastAsia="微软雅黑" w:hAnsi="微软雅黑" w:cs="仿宋_GB2312"/>
          <w:sz w:val="24"/>
        </w:rPr>
        <w:t xml:space="preserve">　国家安全机关因反间谍工作需要，根据国家有关规定，可以优先使用或者依法征用国家机关、人民团体、企业事业组织和其他社会组织以及个人的交通工具、通信工具、场地和建筑物等，必要时可以设置相关工作场所和设施设备，任务完成后应当及时归还或者恢复原状，并依照规定支付相应费用；造成损失的，应当给予补偿。</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第四十五条</w:t>
      </w:r>
      <w:r w:rsidRPr="00BE4DF6">
        <w:rPr>
          <w:rFonts w:ascii="微软雅黑" w:eastAsia="微软雅黑" w:hAnsi="微软雅黑" w:cs="仿宋_GB2312"/>
          <w:sz w:val="24"/>
        </w:rPr>
        <w:t xml:space="preserve">　国家安全机关因反间谍工作需要，根据国家有关规定，可以提请海关、移民管理等检查机关对有关人员提供通关便利，对有关资料、器材等予以免检。有关检查机关应当依法予以协助。</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第四十六条</w:t>
      </w:r>
      <w:r w:rsidRPr="00BE4DF6">
        <w:rPr>
          <w:rFonts w:ascii="微软雅黑" w:eastAsia="微软雅黑" w:hAnsi="微软雅黑" w:cs="仿宋_GB2312"/>
          <w:sz w:val="24"/>
        </w:rPr>
        <w:t xml:space="preserve">　国家安全机关工作人员因执行任务，或者个人因协助执行反间谍工作任务，本人或者其近亲属的人身安全受到威胁时，国家安全机关应当会同有关部门依法采取必要措施，予以保护、营救。</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个人因支持、协助反间谍工作，本人或者其近亲属的人身安全面临危险的，可以向国家安全机关请求予以保护。国家安全机关应当会同有关部门依法采取保护措施。</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个人和组织因支持、协助反间谍工作导致财产损失的，根据国家有关规定给予补偿。</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第四十七条</w:t>
      </w:r>
      <w:r w:rsidRPr="00BE4DF6">
        <w:rPr>
          <w:rFonts w:ascii="微软雅黑" w:eastAsia="微软雅黑" w:hAnsi="微软雅黑" w:cs="仿宋_GB2312"/>
          <w:sz w:val="24"/>
        </w:rPr>
        <w:t xml:space="preserve">　对为反间谍工作做出贡献并需要安置的人员，国家给予妥善安置。</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公安、民政、财政、卫生健康、教育、人力资源和社会保障、退役军人事务、医疗保障、移民管理等有关部门以及国有企业事业单位应当协助国家安全机关做好安置工作。</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第四十八条</w:t>
      </w:r>
      <w:r w:rsidRPr="00BE4DF6">
        <w:rPr>
          <w:rFonts w:ascii="微软雅黑" w:eastAsia="微软雅黑" w:hAnsi="微软雅黑" w:cs="仿宋_GB2312"/>
          <w:sz w:val="24"/>
        </w:rPr>
        <w:t xml:space="preserve">　对因开展反间谍工作或者支持、协助反间谍工作导致伤残或者牺牲、死亡的人员，根据国家有关规定给予相应的抚恤优待。</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第四十九条</w:t>
      </w:r>
      <w:r w:rsidRPr="00BE4DF6">
        <w:rPr>
          <w:rFonts w:ascii="微软雅黑" w:eastAsia="微软雅黑" w:hAnsi="微软雅黑" w:cs="仿宋_GB2312"/>
          <w:sz w:val="24"/>
        </w:rPr>
        <w:t xml:space="preserve">　国家鼓励反间谍领域科技创新，发挥科技在反间谍工作中的作用。</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第五十条</w:t>
      </w:r>
      <w:r w:rsidRPr="00BE4DF6">
        <w:rPr>
          <w:rFonts w:ascii="微软雅黑" w:eastAsia="微软雅黑" w:hAnsi="微软雅黑" w:cs="仿宋_GB2312"/>
          <w:sz w:val="24"/>
        </w:rPr>
        <w:t xml:space="preserve">　国家安全机关应加强反间谍专业力量人才队伍建设和专业训练，提升反间谍工作能力。</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对国家安全机关工作人员应当有计划地进行政治、理论和业务培训。培训应当坚持理论联系实际、按需施教、讲求实效，提高专业能力。</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第五十一条</w:t>
      </w:r>
      <w:r w:rsidRPr="00BE4DF6">
        <w:rPr>
          <w:rFonts w:ascii="微软雅黑" w:eastAsia="微软雅黑" w:hAnsi="微软雅黑" w:cs="仿宋_GB2312"/>
          <w:sz w:val="24"/>
        </w:rPr>
        <w:t xml:space="preserve">　国家安全机关应当严格执行内部监督和安全审查制度，对其工作人员遵守法律和纪律等情况进行监督，并依法采取必要措施，定期或者不定期进行安全审查。</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第五十二条</w:t>
      </w:r>
      <w:r w:rsidRPr="00BE4DF6">
        <w:rPr>
          <w:rFonts w:ascii="微软雅黑" w:eastAsia="微软雅黑" w:hAnsi="微软雅黑" w:cs="仿宋_GB2312"/>
          <w:sz w:val="24"/>
        </w:rPr>
        <w:t xml:space="preserve">　任何个人和组织对国家安全机关及其工作人员超越职权、滥用职权和其他违法行为，都有权向上级国家安全机关或者监察机关、人民检察院等有关部门检举、控告。受理检举、控告的国家安全机关或者监察机关、人民检察院等有关部门应当及时查清事实，依法处理，并将处理结果及时告知检举人、控告人。</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lastRenderedPageBreak/>
        <w:t>对支持、协助国家安全机关工作或者依法检举、控告的个人和组织，任何个人和组织不得压制和打击报复。</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黑体"/>
          <w:sz w:val="24"/>
        </w:rPr>
        <w:t>第五章　法律责任</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第五十三条</w:t>
      </w:r>
      <w:r w:rsidRPr="00BE4DF6">
        <w:rPr>
          <w:rFonts w:ascii="微软雅黑" w:eastAsia="微软雅黑" w:hAnsi="微软雅黑" w:cs="仿宋_GB2312"/>
          <w:sz w:val="24"/>
        </w:rPr>
        <w:t xml:space="preserve">　实施间谍行为，构成犯罪的，依法追究刑事责任。</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第五十四条</w:t>
      </w:r>
      <w:r w:rsidRPr="00BE4DF6">
        <w:rPr>
          <w:rFonts w:ascii="微软雅黑" w:eastAsia="微软雅黑" w:hAnsi="微软雅黑" w:cs="仿宋_GB2312"/>
          <w:sz w:val="24"/>
        </w:rPr>
        <w:t xml:space="preserve">　个人实施间谍行为，尚不构成犯罪的，由国家安全机关予以警告或者处十五日以下行政拘留，单处或者并处五万元以下罚款，违法所得在五万元以上的，单处或者并处违法所得一倍以上五倍以下罚款，并可以由有关部门依法予以处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明知他人实施间谍行为，为其提供信息、资金、物资、劳务、技术、场所等支持、协助，或者窝藏、包庇，尚不构成犯罪的，依照前款的规定处罚。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单位有前两款行为的，由国家安全机关予以警告，单处或者并处五十万元以下罚款，违法所得在五十万元以上的，单处或者并处违法所得一倍以上五倍以下罚款，并对直接负责的主管人员和其他直接责任人员，依照第一款的规定处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国家安全机关根据相关单位、人员违法情节和后果，可以建议有关主管部门依法责令停止从事相关业务、提供相关服务或者责令停产停业、吊销有关证照、撤销登记。有关主管部门应当将</w:t>
      </w:r>
      <w:proofErr w:type="gramStart"/>
      <w:r w:rsidRPr="00BE4DF6">
        <w:rPr>
          <w:rFonts w:ascii="微软雅黑" w:eastAsia="微软雅黑" w:hAnsi="微软雅黑" w:cs="仿宋_GB2312"/>
          <w:sz w:val="24"/>
        </w:rPr>
        <w:t>作出</w:t>
      </w:r>
      <w:proofErr w:type="gramEnd"/>
      <w:r w:rsidRPr="00BE4DF6">
        <w:rPr>
          <w:rFonts w:ascii="微软雅黑" w:eastAsia="微软雅黑" w:hAnsi="微软雅黑" w:cs="仿宋_GB2312"/>
          <w:sz w:val="24"/>
        </w:rPr>
        <w:t>行政处理的情况及时反馈国家安全机关。</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第五十五条</w:t>
      </w:r>
      <w:r w:rsidRPr="00BE4DF6">
        <w:rPr>
          <w:rFonts w:ascii="微软雅黑" w:eastAsia="微软雅黑" w:hAnsi="微软雅黑" w:cs="仿宋_GB2312"/>
          <w:sz w:val="24"/>
        </w:rPr>
        <w:t xml:space="preserve">　实施间谍行为，有自首或者立功表现的，可以从轻、减轻或者免除处罚；有重大立功表现的，给予奖励。</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在境外受胁迫或者受诱骗参加间谍组织、敌对组织，从事危害中华人民共和国国家安全的活动，及时向中华人民共和国驻外机构如实说明情况，或者入境后直接或者通过所在单位及时向国家安全机关如实说明情况，并有悔改表现的，可以不予追究。</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第五十六条</w:t>
      </w:r>
      <w:r w:rsidRPr="00BE4DF6">
        <w:rPr>
          <w:rFonts w:ascii="微软雅黑" w:eastAsia="微软雅黑" w:hAnsi="微软雅黑" w:cs="仿宋_GB2312"/>
          <w:sz w:val="24"/>
        </w:rPr>
        <w:t xml:space="preserve">　国家机关、人民团体、企业事业组织和其他社会组织未按照本法规定履行反间谍安全防范义务的，国家安全机关可以责令改正；未按照要求改正的，国家安全机关可以约谈相关负责人，必要时可以将约谈情况通报该单位上级主管部门；产生危害后果或不良影响的，国家安全机关可以予以警告、通报批评；情节严重的，对负有责任的领导人员和直接责任人员，由有关部门依法予以处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第五十七条</w:t>
      </w:r>
      <w:r w:rsidRPr="00BE4DF6">
        <w:rPr>
          <w:rFonts w:ascii="微软雅黑" w:eastAsia="微软雅黑" w:hAnsi="微软雅黑" w:cs="仿宋_GB2312"/>
          <w:sz w:val="24"/>
        </w:rPr>
        <w:t xml:space="preserve">　违反本法第二十一条规定新建、改建、扩建建设项目的，由国家安全机关责令改正，予以警告；拒不改正或者情节严重的，责令停止建设或者使用、暂扣或者吊销许可证件，或者建议有关主管部门依法予以处理。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第五十八条</w:t>
      </w:r>
      <w:r w:rsidRPr="00BE4DF6">
        <w:rPr>
          <w:rFonts w:ascii="微软雅黑" w:eastAsia="微软雅黑" w:hAnsi="微软雅黑" w:cs="仿宋_GB2312"/>
          <w:sz w:val="24"/>
        </w:rPr>
        <w:t xml:space="preserve">　违反本法第四十一条规定的，由国家安全机关责令改正，予以警告或者通报批评；拒不改正或者情节严重的，由有关主管部门依照相关法律法规予以处罚。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第五十九条</w:t>
      </w:r>
      <w:r w:rsidRPr="00BE4DF6">
        <w:rPr>
          <w:rFonts w:ascii="微软雅黑" w:eastAsia="微软雅黑" w:hAnsi="微软雅黑" w:cs="仿宋_GB2312"/>
          <w:sz w:val="24"/>
        </w:rPr>
        <w:t xml:space="preserve">　违反本法规定，拒不配合数据调取的，由国家安全机关依照《中华人民共和国数据安全法》的有关规定予以处罚。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第六十条</w:t>
      </w:r>
      <w:r w:rsidRPr="00BE4DF6">
        <w:rPr>
          <w:rFonts w:ascii="微软雅黑" w:eastAsia="微软雅黑" w:hAnsi="微软雅黑" w:cs="仿宋_GB2312"/>
          <w:sz w:val="24"/>
        </w:rPr>
        <w:t xml:space="preserve">　违反本法规定，有下列行为之一，构成犯罪的，依法追究刑事责任；尚不构成犯罪的，由国家安全机关予以警告或者处十日以下行政拘留，可以并处三万元以下罚款：</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（一）泄露有关反间谍工作的国家秘密；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（二）明知他人有间谍犯罪行为，在国家安全机关向其调查有关情况、收集有关证据时，拒绝提供；</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（三）故意阻碍国家安全机关依法执行任务；</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（四）隐藏、转移、变卖、损毁国家安全机关依法查封、扣押、冻结的财物；</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（五）明知是间谍行为的涉案财物而窝藏、转移、收购、代为销售或者以其他方法掩饰、隐瞒；</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（六）对依法支持、协助国家安全机关工作的个人和组织进行打击报复。</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第六十一条</w:t>
      </w:r>
      <w:r w:rsidRPr="00BE4DF6">
        <w:rPr>
          <w:rFonts w:ascii="微软雅黑" w:eastAsia="微软雅黑" w:hAnsi="微软雅黑" w:cs="仿宋_GB2312"/>
          <w:sz w:val="24"/>
        </w:rPr>
        <w:t xml:space="preserve">　非法获取、持有属于国家秘密的文件、数据、资料、物品，以及非法生产、销售、持有、使用专用间谍器材，尚不构成犯罪的，由国家安全机关予以警告或者处十日以下行政拘留。</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第六十二条</w:t>
      </w:r>
      <w:r w:rsidRPr="00BE4DF6">
        <w:rPr>
          <w:rFonts w:ascii="微软雅黑" w:eastAsia="微软雅黑" w:hAnsi="微软雅黑" w:cs="仿宋_GB2312"/>
          <w:sz w:val="24"/>
        </w:rPr>
        <w:t xml:space="preserve">　国家安全机关对依照本法查封、扣押、冻结的财物，应当妥善保管，并按照下列情形分别处理：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（一）涉嫌犯罪的，依照《中华人民共和国刑事诉讼法》等有关法律的规定处理；</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（二）尚不构成犯罪，有违法事实的，对依法应当没收的予以没收，依法应当销毁的予以销毁；</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（三）没有违法事实的，或者与案件无关的，应当解除查封、扣押、冻结，并及时返还相关财物；造成损失的，应当依法予以赔偿。</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lastRenderedPageBreak/>
        <w:t>第六十三条</w:t>
      </w:r>
      <w:r w:rsidRPr="00BE4DF6">
        <w:rPr>
          <w:rFonts w:ascii="微软雅黑" w:eastAsia="微软雅黑" w:hAnsi="微软雅黑" w:cs="仿宋_GB2312"/>
          <w:sz w:val="24"/>
        </w:rPr>
        <w:t xml:space="preserve">　涉案财物符合下列情形之一的，应当依法予以追缴、没收，或者采取措施消除隐患：</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（一）违法所得的财物及其</w:t>
      </w:r>
      <w:proofErr w:type="gramStart"/>
      <w:r w:rsidRPr="00BE4DF6">
        <w:rPr>
          <w:rFonts w:ascii="微软雅黑" w:eastAsia="微软雅黑" w:hAnsi="微软雅黑" w:cs="仿宋_GB2312"/>
          <w:sz w:val="24"/>
        </w:rPr>
        <w:t>孳</w:t>
      </w:r>
      <w:proofErr w:type="gramEnd"/>
      <w:r w:rsidRPr="00BE4DF6">
        <w:rPr>
          <w:rFonts w:ascii="微软雅黑" w:eastAsia="微软雅黑" w:hAnsi="微软雅黑" w:cs="仿宋_GB2312"/>
          <w:sz w:val="24"/>
        </w:rPr>
        <w:t>息、收益，</w:t>
      </w:r>
      <w:proofErr w:type="gramStart"/>
      <w:r w:rsidRPr="00BE4DF6">
        <w:rPr>
          <w:rFonts w:ascii="微软雅黑" w:eastAsia="微软雅黑" w:hAnsi="微软雅黑" w:cs="仿宋_GB2312"/>
          <w:sz w:val="24"/>
        </w:rPr>
        <w:t>供实施</w:t>
      </w:r>
      <w:proofErr w:type="gramEnd"/>
      <w:r w:rsidRPr="00BE4DF6">
        <w:rPr>
          <w:rFonts w:ascii="微软雅黑" w:eastAsia="微软雅黑" w:hAnsi="微软雅黑" w:cs="仿宋_GB2312"/>
          <w:sz w:val="24"/>
        </w:rPr>
        <w:t>间谍行为所用的本人财物；</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（二）非法获取、持有的属于国家秘密的文件、数据、资料、物品；</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（三）非法生产、销售、持有、使用的专用间谍器材。</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第六十四条</w:t>
      </w:r>
      <w:r w:rsidRPr="00BE4DF6">
        <w:rPr>
          <w:rFonts w:ascii="微软雅黑" w:eastAsia="微软雅黑" w:hAnsi="微软雅黑" w:cs="仿宋_GB2312"/>
          <w:sz w:val="24"/>
        </w:rPr>
        <w:t xml:space="preserve">　行为人及其近亲属或者其他相关人员，因行为人实施间谍行为从间谍组织及其代理人获取的所有利益，由国家安全机关依法采取追缴、没收等措施。</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第六十五条</w:t>
      </w:r>
      <w:r w:rsidRPr="00BE4DF6">
        <w:rPr>
          <w:rFonts w:ascii="微软雅黑" w:eastAsia="微软雅黑" w:hAnsi="微软雅黑" w:cs="仿宋_GB2312"/>
          <w:sz w:val="24"/>
        </w:rPr>
        <w:t xml:space="preserve">　国家安全机关依法收缴的罚款以及没收的财物，一律上缴国库。</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第六十六条</w:t>
      </w:r>
      <w:r w:rsidRPr="00BE4DF6">
        <w:rPr>
          <w:rFonts w:ascii="微软雅黑" w:eastAsia="微软雅黑" w:hAnsi="微软雅黑" w:cs="仿宋_GB2312"/>
          <w:sz w:val="24"/>
        </w:rPr>
        <w:t xml:space="preserve">　境外人员违反本法的，国务院国家安全主管部门可以决定限期出境，并决定其不准入境的期限。未在规定期限内离境的，可以遣送出境。</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对违反本法的境外人员，国务院国家安全主管部门决定驱逐出境的，自被驱逐出境之日起十年内不准入境，国务院国家安全主管部门的处罚决定为最终决定。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第六十七条</w:t>
      </w:r>
      <w:r w:rsidRPr="00BE4DF6">
        <w:rPr>
          <w:rFonts w:ascii="微软雅黑" w:eastAsia="微软雅黑" w:hAnsi="微软雅黑" w:cs="仿宋_GB2312"/>
          <w:sz w:val="24"/>
        </w:rPr>
        <w:t xml:space="preserve">　国家安全机关</w:t>
      </w:r>
      <w:proofErr w:type="gramStart"/>
      <w:r w:rsidRPr="00BE4DF6">
        <w:rPr>
          <w:rFonts w:ascii="微软雅黑" w:eastAsia="微软雅黑" w:hAnsi="微软雅黑" w:cs="仿宋_GB2312"/>
          <w:sz w:val="24"/>
        </w:rPr>
        <w:t>作出</w:t>
      </w:r>
      <w:proofErr w:type="gramEnd"/>
      <w:r w:rsidRPr="00BE4DF6">
        <w:rPr>
          <w:rFonts w:ascii="微软雅黑" w:eastAsia="微软雅黑" w:hAnsi="微软雅黑" w:cs="仿宋_GB2312"/>
          <w:sz w:val="24"/>
        </w:rPr>
        <w:t>行政处罚决定之前，应当告知当事人拟作出的行政处罚内容及事实、理由、依据，以及当事人依法享有的陈述、申辩、要求听证等权利，并依照《中华人民共和国行政处罚法》的有关规定实施。</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第六十八条</w:t>
      </w:r>
      <w:r w:rsidRPr="00BE4DF6">
        <w:rPr>
          <w:rFonts w:ascii="微软雅黑" w:eastAsia="微软雅黑" w:hAnsi="微软雅黑" w:cs="仿宋_GB2312"/>
          <w:sz w:val="24"/>
        </w:rPr>
        <w:t xml:space="preserve">　当事人对行政处罚决定、行政强制措施决定、行政许可决定不服的，可以自收到决定书之日起六十日内，依法申请复议；对复议决定不服的，可以自收到复议决定书之日起十五日内，依法向人民法院提起诉讼。</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第六十九条</w:t>
      </w:r>
      <w:r w:rsidRPr="00BE4DF6">
        <w:rPr>
          <w:rFonts w:ascii="微软雅黑" w:eastAsia="微软雅黑" w:hAnsi="微软雅黑" w:cs="仿宋_GB2312"/>
          <w:sz w:val="24"/>
        </w:rPr>
        <w:t xml:space="preserve">　国家安全机关工作人员滥用职权、玩忽职守、徇私舞弊，或者有非法拘禁、刑讯逼供、暴力取证、违反规定泄露国家秘密、工作秘密、商业秘密和个人隐私、个人信息等行为，依法予以处分，构成犯罪的，依法追究刑事责任。</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黑体"/>
          <w:sz w:val="24"/>
        </w:rPr>
        <w:t>第六章　附</w:t>
      </w:r>
      <w:r w:rsidRPr="00BE4DF6">
        <w:rPr>
          <w:rFonts w:ascii="微软雅黑" w:eastAsia="微软雅黑" w:hAnsi="微软雅黑" w:cs="楷体_GB2312"/>
          <w:sz w:val="24"/>
        </w:rPr>
        <w:t xml:space="preserve">　　</w:t>
      </w:r>
      <w:r w:rsidRPr="00BE4DF6">
        <w:rPr>
          <w:rFonts w:ascii="微软雅黑" w:eastAsia="微软雅黑" w:hAnsi="微软雅黑" w:cs="黑体"/>
          <w:sz w:val="24"/>
        </w:rPr>
        <w:t>则</w:t>
      </w:r>
    </w:p>
    <w:p w:rsidR="003869A1" w:rsidRPr="00BE4DF6" w:rsidRDefault="004959ED" w:rsidP="00BE4DF6">
      <w:pPr>
        <w:spacing w:line="300" w:lineRule="exact"/>
        <w:ind w:firstLineChars="200" w:firstLine="472"/>
        <w:jc w:val="center"/>
        <w:rPr>
          <w:rFonts w:ascii="微软雅黑" w:eastAsia="微软雅黑" w:hAnsi="微软雅黑"/>
          <w:sz w:val="24"/>
        </w:rPr>
      </w:pPr>
      <w:r w:rsidRPr="00BE4DF6">
        <w:rPr>
          <w:rFonts w:ascii="微软雅黑" w:eastAsia="微软雅黑" w:hAnsi="微软雅黑" w:cs="仿宋_GB2312"/>
          <w:sz w:val="24"/>
        </w:rPr>
        <w:t xml:space="preserve"> </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第七十条</w:t>
      </w:r>
      <w:r w:rsidRPr="00BE4DF6">
        <w:rPr>
          <w:rFonts w:ascii="微软雅黑" w:eastAsia="微软雅黑" w:hAnsi="微软雅黑" w:cs="仿宋_GB2312"/>
          <w:sz w:val="24"/>
        </w:rPr>
        <w:t xml:space="preserve">　国家安全机关依照法律、行政法规和国家有关规定，履行防范、制止和惩治间谍行为以外的危害国家安全行为的职责，适用本法的有关规定。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仿宋_GB2312"/>
          <w:sz w:val="24"/>
        </w:rPr>
        <w:t>公安机关在依法履行职责过程中发现、惩治危害国家安全的行为，适用本法的有关规定。</w:t>
      </w:r>
    </w:p>
    <w:p w:rsidR="003869A1" w:rsidRPr="00BE4DF6" w:rsidRDefault="004959ED" w:rsidP="00BE4DF6">
      <w:pPr>
        <w:spacing w:line="300" w:lineRule="exact"/>
        <w:ind w:firstLineChars="200" w:firstLine="472"/>
        <w:rPr>
          <w:rFonts w:ascii="微软雅黑" w:eastAsia="微软雅黑" w:hAnsi="微软雅黑"/>
          <w:sz w:val="24"/>
        </w:rPr>
      </w:pPr>
      <w:r w:rsidRPr="00BE4DF6">
        <w:rPr>
          <w:rFonts w:ascii="微软雅黑" w:eastAsia="微软雅黑" w:hAnsi="微软雅黑" w:cs="黑体"/>
          <w:sz w:val="24"/>
        </w:rPr>
        <w:t>第七十一条</w:t>
      </w:r>
      <w:r w:rsidRPr="00BE4DF6">
        <w:rPr>
          <w:rFonts w:ascii="微软雅黑" w:eastAsia="微软雅黑" w:hAnsi="微软雅黑" w:cs="仿宋_GB2312"/>
          <w:sz w:val="24"/>
        </w:rPr>
        <w:t xml:space="preserve">　本法自</w:t>
      </w:r>
      <w:r w:rsidRPr="00BE4DF6">
        <w:rPr>
          <w:rFonts w:ascii="微软雅黑" w:eastAsia="微软雅黑" w:hAnsi="微软雅黑"/>
          <w:sz w:val="24"/>
        </w:rPr>
        <w:t>2023</w:t>
      </w:r>
      <w:r w:rsidRPr="00BE4DF6">
        <w:rPr>
          <w:rFonts w:ascii="微软雅黑" w:eastAsia="微软雅黑" w:hAnsi="微软雅黑" w:cs="仿宋_GB2312"/>
          <w:sz w:val="24"/>
        </w:rPr>
        <w:t>年</w:t>
      </w:r>
      <w:r w:rsidRPr="00BE4DF6">
        <w:rPr>
          <w:rFonts w:ascii="微软雅黑" w:eastAsia="微软雅黑" w:hAnsi="微软雅黑"/>
          <w:sz w:val="24"/>
        </w:rPr>
        <w:t>7</w:t>
      </w:r>
      <w:r w:rsidRPr="00BE4DF6">
        <w:rPr>
          <w:rFonts w:ascii="微软雅黑" w:eastAsia="微软雅黑" w:hAnsi="微软雅黑" w:cs="仿宋_GB2312"/>
          <w:sz w:val="24"/>
        </w:rPr>
        <w:t>月</w:t>
      </w:r>
      <w:r w:rsidRPr="00BE4DF6">
        <w:rPr>
          <w:rFonts w:ascii="微软雅黑" w:eastAsia="微软雅黑" w:hAnsi="微软雅黑"/>
          <w:sz w:val="24"/>
        </w:rPr>
        <w:t>1</w:t>
      </w:r>
      <w:r w:rsidRPr="00BE4DF6">
        <w:rPr>
          <w:rFonts w:ascii="微软雅黑" w:eastAsia="微软雅黑" w:hAnsi="微软雅黑" w:cs="仿宋_GB2312"/>
          <w:sz w:val="24"/>
        </w:rPr>
        <w:t>日起施行。</w:t>
      </w:r>
    </w:p>
    <w:sectPr w:rsidR="003869A1" w:rsidRPr="00BE4DF6" w:rsidSect="00DA042E">
      <w:footerReference w:type="even" r:id="rId7"/>
      <w:footerReference w:type="default" r:id="rId8"/>
      <w:pgSz w:w="11906" w:h="16838"/>
      <w:pgMar w:top="720" w:right="720" w:bottom="720" w:left="720" w:header="567" w:footer="567"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26CE" w:rsidRDefault="003F26CE" w:rsidP="003869A1">
      <w:r>
        <w:separator/>
      </w:r>
    </w:p>
  </w:endnote>
  <w:endnote w:type="continuationSeparator" w:id="0">
    <w:p w:rsidR="003F26CE" w:rsidRDefault="003F26CE" w:rsidP="0038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9A1" w:rsidRDefault="004959ED">
    <w:pPr>
      <w:pStyle w:val="a3"/>
      <w:rPr>
        <w:rFonts w:ascii="宋体" w:hAnsi="宋体"/>
        <w:sz w:val="28"/>
        <w:szCs w:val="28"/>
      </w:rPr>
    </w:pPr>
    <w:r>
      <w:rPr>
        <w:rFonts w:ascii="宋体" w:hAnsi="宋体" w:hint="eastAsia"/>
        <w:sz w:val="28"/>
        <w:szCs w:val="28"/>
      </w:rPr>
      <w:t xml:space="preserve">　－</w:t>
    </w:r>
    <w:r w:rsidR="003869A1">
      <w:rPr>
        <w:rFonts w:ascii="宋体" w:hAnsi="宋体"/>
        <w:sz w:val="28"/>
        <w:szCs w:val="28"/>
      </w:rPr>
      <w:fldChar w:fldCharType="begin"/>
    </w:r>
    <w:r>
      <w:rPr>
        <w:rFonts w:ascii="宋体" w:hAnsi="宋体"/>
        <w:sz w:val="28"/>
        <w:szCs w:val="28"/>
      </w:rPr>
      <w:instrText>PAGE   \* MERGEFORMAT</w:instrText>
    </w:r>
    <w:r w:rsidR="003869A1">
      <w:rPr>
        <w:rFonts w:ascii="宋体" w:hAnsi="宋体"/>
        <w:sz w:val="28"/>
        <w:szCs w:val="28"/>
      </w:rPr>
      <w:fldChar w:fldCharType="separate"/>
    </w:r>
    <w:r w:rsidR="00DA042E" w:rsidRPr="00DA042E">
      <w:rPr>
        <w:rFonts w:ascii="宋体" w:hAnsi="宋体"/>
        <w:noProof/>
        <w:sz w:val="28"/>
        <w:szCs w:val="28"/>
        <w:lang w:val="zh-CN"/>
      </w:rPr>
      <w:t>4</w:t>
    </w:r>
    <w:r w:rsidR="003869A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69A1" w:rsidRDefault="004959ED">
    <w:pPr>
      <w:pStyle w:val="a3"/>
      <w:wordWrap w:val="0"/>
      <w:jc w:val="right"/>
    </w:pPr>
    <w:r>
      <w:rPr>
        <w:rFonts w:ascii="宋体" w:hAnsi="宋体" w:hint="eastAsia"/>
        <w:sz w:val="28"/>
        <w:szCs w:val="28"/>
      </w:rPr>
      <w:t>－</w:t>
    </w:r>
    <w:r w:rsidR="003869A1">
      <w:rPr>
        <w:rFonts w:ascii="宋体" w:hAnsi="宋体"/>
        <w:sz w:val="28"/>
        <w:szCs w:val="28"/>
      </w:rPr>
      <w:fldChar w:fldCharType="begin"/>
    </w:r>
    <w:r>
      <w:rPr>
        <w:rFonts w:ascii="宋体" w:hAnsi="宋体"/>
        <w:sz w:val="28"/>
        <w:szCs w:val="28"/>
      </w:rPr>
      <w:instrText>PAGE   \* MERGEFORMAT</w:instrText>
    </w:r>
    <w:r w:rsidR="003869A1">
      <w:rPr>
        <w:rFonts w:ascii="宋体" w:hAnsi="宋体"/>
        <w:sz w:val="28"/>
        <w:szCs w:val="28"/>
      </w:rPr>
      <w:fldChar w:fldCharType="separate"/>
    </w:r>
    <w:r w:rsidR="00DA042E" w:rsidRPr="00DA042E">
      <w:rPr>
        <w:rFonts w:ascii="宋体" w:hAnsi="宋体"/>
        <w:noProof/>
        <w:sz w:val="28"/>
        <w:szCs w:val="28"/>
        <w:lang w:val="zh-CN"/>
      </w:rPr>
      <w:t>3</w:t>
    </w:r>
    <w:r w:rsidR="003869A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26CE" w:rsidRDefault="003F26CE" w:rsidP="003869A1">
      <w:r>
        <w:separator/>
      </w:r>
    </w:p>
  </w:footnote>
  <w:footnote w:type="continuationSeparator" w:id="0">
    <w:p w:rsidR="003F26CE" w:rsidRDefault="003F26CE" w:rsidP="003869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35A41"/>
    <w:rsid w:val="00067A46"/>
    <w:rsid w:val="000B3473"/>
    <w:rsid w:val="000D062B"/>
    <w:rsid w:val="000E703F"/>
    <w:rsid w:val="000F0A3D"/>
    <w:rsid w:val="000F7DA8"/>
    <w:rsid w:val="00131BA9"/>
    <w:rsid w:val="0013352A"/>
    <w:rsid w:val="00151BA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869A1"/>
    <w:rsid w:val="003A0332"/>
    <w:rsid w:val="003F26CE"/>
    <w:rsid w:val="003F636B"/>
    <w:rsid w:val="00420DB2"/>
    <w:rsid w:val="0044207F"/>
    <w:rsid w:val="0048283C"/>
    <w:rsid w:val="004959ED"/>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E4DF6"/>
    <w:rsid w:val="00BF513D"/>
    <w:rsid w:val="00C16EFC"/>
    <w:rsid w:val="00C97FAE"/>
    <w:rsid w:val="00CC1CE5"/>
    <w:rsid w:val="00CC393A"/>
    <w:rsid w:val="00D0095F"/>
    <w:rsid w:val="00D50578"/>
    <w:rsid w:val="00D625F1"/>
    <w:rsid w:val="00D64B65"/>
    <w:rsid w:val="00D677FE"/>
    <w:rsid w:val="00DA042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75F0354"/>
    <w:rsid w:val="0D9804AC"/>
    <w:rsid w:val="3DE63740"/>
    <w:rsid w:val="428642CE"/>
    <w:rsid w:val="481351D2"/>
    <w:rsid w:val="53543565"/>
    <w:rsid w:val="558A062C"/>
    <w:rsid w:val="622F12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560C1F"/>
  <w15:docId w15:val="{1B45C241-40C3-499D-85C2-346E71414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69A1"/>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3869A1"/>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3869A1"/>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unhideWhenUsed/>
    <w:qFormat/>
    <w:rsid w:val="003869A1"/>
    <w:rPr>
      <w:color w:val="954F72"/>
      <w:u w:val="single"/>
    </w:rPr>
  </w:style>
  <w:style w:type="character" w:styleId="a8">
    <w:name w:val="Hyperlink"/>
    <w:uiPriority w:val="99"/>
    <w:qFormat/>
    <w:rsid w:val="003869A1"/>
    <w:rPr>
      <w:rFonts w:ascii="ˎ̥" w:hAnsi="ˎ̥" w:hint="default"/>
      <w:color w:val="0404B3"/>
      <w:sz w:val="18"/>
      <w:szCs w:val="18"/>
      <w:u w:val="none"/>
    </w:rPr>
  </w:style>
  <w:style w:type="character" w:customStyle="1" w:styleId="a4">
    <w:name w:val="页脚 字符"/>
    <w:link w:val="a3"/>
    <w:uiPriority w:val="99"/>
    <w:qFormat/>
    <w:rsid w:val="003869A1"/>
    <w:rPr>
      <w:sz w:val="18"/>
      <w:szCs w:val="18"/>
    </w:rPr>
  </w:style>
  <w:style w:type="character" w:customStyle="1" w:styleId="a6">
    <w:name w:val="页眉 字符"/>
    <w:link w:val="a5"/>
    <w:uiPriority w:val="99"/>
    <w:qFormat/>
    <w:rsid w:val="003869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1265</Words>
  <Characters>7212</Characters>
  <Application>Microsoft Office Word</Application>
  <DocSecurity>0</DocSecurity>
  <Lines>60</Lines>
  <Paragraphs>16</Paragraphs>
  <ScaleCrop>false</ScaleCrop>
  <Company>Newdaxie</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2025-08-17T03:05:00Z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2052-10.1.0.7520</vt:lpwstr>
  </property>
</Properties>
</file>